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AF5" w:rsidRPr="005D6AF5" w:rsidRDefault="005D6AF5" w:rsidP="005D6AF5">
      <w:pPr>
        <w:widowControl w:val="0"/>
        <w:spacing w:after="0" w:line="240" w:lineRule="auto"/>
        <w:jc w:val="right"/>
        <w:rPr>
          <w:rFonts w:ascii="Arial" w:eastAsia="Times New Roman" w:hAnsi="Arial" w:cs="Arial"/>
          <w:b/>
          <w:bCs/>
          <w:color w:val="000000"/>
          <w:sz w:val="20"/>
          <w:szCs w:val="20"/>
          <w:lang w:val="vi-VN"/>
        </w:rPr>
      </w:pPr>
      <w:r w:rsidRPr="005D6AF5">
        <w:rPr>
          <w:rFonts w:ascii="Arial" w:eastAsia="Times New Roman" w:hAnsi="Arial" w:cs="Arial"/>
          <w:b/>
          <w:bCs/>
          <w:color w:val="000000"/>
          <w:sz w:val="20"/>
          <w:szCs w:val="20"/>
          <w:lang w:val="vi-VN"/>
        </w:rPr>
        <w:t>Mẫu số 03</w:t>
      </w:r>
    </w:p>
    <w:p w:rsidR="005D6AF5" w:rsidRPr="005D6AF5" w:rsidRDefault="005D6AF5" w:rsidP="005D6AF5">
      <w:pPr>
        <w:widowControl w:val="0"/>
        <w:spacing w:after="0" w:line="240" w:lineRule="auto"/>
        <w:jc w:val="center"/>
        <w:rPr>
          <w:rFonts w:ascii="Arial" w:eastAsia="Times New Roman" w:hAnsi="Arial" w:cs="Arial"/>
          <w:b/>
          <w:bCs/>
          <w:color w:val="000000"/>
          <w:sz w:val="20"/>
          <w:szCs w:val="20"/>
          <w:lang w:val="vi-VN"/>
        </w:rPr>
      </w:pPr>
      <w:r w:rsidRPr="005D6AF5">
        <w:rPr>
          <w:rFonts w:ascii="Arial" w:eastAsia="Times New Roman" w:hAnsi="Arial" w:cs="Arial"/>
          <w:b/>
          <w:bCs/>
          <w:color w:val="000000"/>
          <w:sz w:val="20"/>
          <w:szCs w:val="20"/>
          <w:lang w:val="vi-VN"/>
        </w:rPr>
        <w:t>TÀI LIỆU MÔ TẢ TÓM TẮT KỸ THUẬT</w:t>
      </w:r>
      <w:r w:rsidRPr="005D6AF5">
        <w:rPr>
          <w:rFonts w:ascii="Arial" w:eastAsia="Times New Roman" w:hAnsi="Arial" w:cs="Arial"/>
          <w:b/>
          <w:bCs/>
          <w:color w:val="000000"/>
          <w:sz w:val="20"/>
          <w:szCs w:val="20"/>
        </w:rPr>
        <w:t xml:space="preserve"> </w:t>
      </w:r>
      <w:r w:rsidRPr="005D6AF5">
        <w:rPr>
          <w:rFonts w:ascii="Arial" w:eastAsia="Times New Roman" w:hAnsi="Arial" w:cs="Arial"/>
          <w:b/>
          <w:bCs/>
          <w:color w:val="000000"/>
          <w:sz w:val="20"/>
          <w:szCs w:val="20"/>
          <w:lang w:val="vi-VN"/>
        </w:rPr>
        <w:t>TRANG THIẾT BỊ Y TẾ SẢN XUẤT TRONG NƯỚC</w:t>
      </w:r>
    </w:p>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p>
    <w:p w:rsidR="005D6AF5" w:rsidRPr="005D6AF5" w:rsidRDefault="005D6AF5" w:rsidP="005D6AF5">
      <w:pPr>
        <w:widowControl w:val="0"/>
        <w:spacing w:after="120" w:line="240" w:lineRule="auto"/>
        <w:ind w:firstLine="720"/>
        <w:jc w:val="both"/>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 xml:space="preserve">Tên cơ sở đăng ký lưu hành </w:t>
      </w:r>
      <w:r w:rsidRPr="005D6AF5">
        <w:rPr>
          <w:rFonts w:ascii="Arial" w:eastAsia="Times New Roman" w:hAnsi="Arial" w:cs="Arial"/>
          <w:color w:val="000000"/>
          <w:sz w:val="20"/>
          <w:szCs w:val="20"/>
        </w:rPr>
        <w:t xml:space="preserve">trang </w:t>
      </w:r>
      <w:r w:rsidRPr="005D6AF5">
        <w:rPr>
          <w:rFonts w:ascii="Arial" w:eastAsia="Times New Roman" w:hAnsi="Arial" w:cs="Arial"/>
          <w:color w:val="000000"/>
          <w:sz w:val="20"/>
          <w:szCs w:val="20"/>
          <w:lang w:val="vi-VN" w:eastAsia="vi-VN"/>
        </w:rPr>
        <w:t xml:space="preserve">thiết bị </w:t>
      </w:r>
      <w:r w:rsidRPr="005D6AF5">
        <w:rPr>
          <w:rFonts w:ascii="Arial" w:eastAsia="Times New Roman" w:hAnsi="Arial" w:cs="Arial"/>
          <w:color w:val="000000"/>
          <w:sz w:val="20"/>
          <w:szCs w:val="20"/>
        </w:rPr>
        <w:t xml:space="preserve">y </w:t>
      </w:r>
      <w:r w:rsidRPr="005D6AF5">
        <w:rPr>
          <w:rFonts w:ascii="Arial" w:eastAsia="Times New Roman" w:hAnsi="Arial" w:cs="Arial"/>
          <w:color w:val="000000"/>
          <w:sz w:val="20"/>
          <w:szCs w:val="20"/>
          <w:lang w:val="vi-VN" w:eastAsia="vi-VN"/>
        </w:rPr>
        <w:t>tế (tên, địa chỉ)</w:t>
      </w:r>
    </w:p>
    <w:p w:rsidR="005D6AF5" w:rsidRPr="005D6AF5" w:rsidRDefault="005D6AF5" w:rsidP="005D6AF5">
      <w:pPr>
        <w:widowControl w:val="0"/>
        <w:spacing w:after="120" w:line="240" w:lineRule="auto"/>
        <w:ind w:firstLine="720"/>
        <w:jc w:val="both"/>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Ngày</w:t>
      </w:r>
      <w:r w:rsidRPr="005D6AF5">
        <w:rPr>
          <w:rFonts w:ascii="Arial" w:eastAsia="Times New Roman" w:hAnsi="Arial" w:cs="Arial"/>
          <w:color w:val="000000"/>
          <w:sz w:val="20"/>
          <w:szCs w:val="20"/>
        </w:rPr>
        <w:t xml:space="preserve">.. </w:t>
      </w:r>
      <w:r w:rsidRPr="005D6AF5">
        <w:rPr>
          <w:rFonts w:ascii="Arial" w:eastAsia="Times New Roman" w:hAnsi="Arial" w:cs="Arial"/>
          <w:color w:val="000000"/>
          <w:sz w:val="20"/>
          <w:szCs w:val="20"/>
          <w:lang w:val="vi-VN" w:eastAsia="vi-VN"/>
        </w:rPr>
        <w:t>..tháng.</w:t>
      </w:r>
      <w:r w:rsidRPr="005D6AF5">
        <w:rPr>
          <w:rFonts w:ascii="Arial" w:eastAsia="Times New Roman" w:hAnsi="Arial" w:cs="Arial"/>
          <w:color w:val="000000"/>
          <w:sz w:val="20"/>
          <w:szCs w:val="20"/>
        </w:rPr>
        <w:t xml:space="preserve">. </w:t>
      </w:r>
      <w:r w:rsidRPr="005D6AF5">
        <w:rPr>
          <w:rFonts w:ascii="Arial" w:eastAsia="Times New Roman" w:hAnsi="Arial" w:cs="Arial"/>
          <w:color w:val="000000"/>
          <w:sz w:val="20"/>
          <w:szCs w:val="20"/>
          <w:lang w:val="vi-VN" w:eastAsia="vi-VN"/>
        </w:rPr>
        <w:t>..năm 20</w:t>
      </w:r>
    </w:p>
    <w:tbl>
      <w:tblPr>
        <w:tblW w:w="5000" w:type="pct"/>
        <w:jc w:val="center"/>
        <w:tblCellMar>
          <w:left w:w="0" w:type="dxa"/>
          <w:right w:w="0" w:type="dxa"/>
        </w:tblCellMar>
        <w:tblLook w:val="0000" w:firstRow="0" w:lastRow="0" w:firstColumn="0" w:lastColumn="0" w:noHBand="0" w:noVBand="0"/>
      </w:tblPr>
      <w:tblGrid>
        <w:gridCol w:w="543"/>
        <w:gridCol w:w="1733"/>
        <w:gridCol w:w="7074"/>
      </w:tblGrid>
      <w:tr w:rsidR="005D6AF5" w:rsidRPr="005D6AF5" w:rsidTr="0098218E">
        <w:tblPrEx>
          <w:tblCellMar>
            <w:top w:w="0" w:type="dxa"/>
            <w:left w:w="0" w:type="dxa"/>
            <w:bottom w:w="0" w:type="dxa"/>
            <w:right w:w="0" w:type="dxa"/>
          </w:tblCellMar>
        </w:tblPrEx>
        <w:trPr>
          <w:trHeight w:val="720"/>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b/>
                <w:bCs/>
                <w:color w:val="000000"/>
                <w:sz w:val="20"/>
                <w:szCs w:val="20"/>
                <w:lang w:val="vi-VN" w:eastAsia="vi-VN"/>
              </w:rPr>
              <w:t>STT</w:t>
            </w:r>
          </w:p>
        </w:tc>
        <w:tc>
          <w:tcPr>
            <w:tcW w:w="927"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b/>
                <w:bCs/>
                <w:color w:val="000000"/>
                <w:sz w:val="20"/>
                <w:szCs w:val="20"/>
                <w:lang w:val="vi-VN" w:eastAsia="vi-VN"/>
              </w:rPr>
              <w:t>Đề mục</w:t>
            </w:r>
          </w:p>
        </w:tc>
        <w:tc>
          <w:tcPr>
            <w:tcW w:w="3783" w:type="pct"/>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b/>
                <w:bCs/>
                <w:color w:val="000000"/>
                <w:sz w:val="20"/>
                <w:szCs w:val="20"/>
                <w:lang w:val="vi-VN" w:eastAsia="vi-VN"/>
              </w:rPr>
              <w:t>Nội dung</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b/>
                <w:bCs/>
                <w:color w:val="000000"/>
                <w:sz w:val="20"/>
                <w:szCs w:val="20"/>
                <w:lang w:val="vi-VN" w:eastAsia="vi-VN"/>
              </w:rPr>
              <w:t>I</w:t>
            </w:r>
          </w:p>
        </w:tc>
        <w:tc>
          <w:tcPr>
            <w:tcW w:w="4710" w:type="pct"/>
            <w:gridSpan w:val="2"/>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b/>
                <w:bCs/>
                <w:color w:val="000000"/>
                <w:sz w:val="20"/>
                <w:szCs w:val="20"/>
                <w:lang w:val="vi-VN" w:eastAsia="vi-VN"/>
              </w:rPr>
              <w:t>Tóm tắt chung về trang thiết bị y tế</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1.1</w:t>
            </w:r>
          </w:p>
        </w:tc>
        <w:tc>
          <w:tcPr>
            <w:tcW w:w="927"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Mô tả tổng quan</w:t>
            </w:r>
          </w:p>
        </w:tc>
        <w:tc>
          <w:tcPr>
            <w:tcW w:w="3783" w:type="pct"/>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Mô tả tổng quan về trang thiết bị y tế bao gồm: thông tin mô tả giới thiệu về trang thiết bị y tế, các mục đích và chỉ định sử dụng, các tính năng mới nếu có (ví dụ: có sử dụng công nghệ nano, trí tuệ nhân tạo,</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1.2</w:t>
            </w:r>
          </w:p>
        </w:tc>
        <w:tc>
          <w:tcPr>
            <w:tcW w:w="927"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Lịch sử đưa sản phẩm ra thị trường</w:t>
            </w:r>
          </w:p>
        </w:tc>
        <w:tc>
          <w:tcPr>
            <w:tcW w:w="3783" w:type="pct"/>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Cung cấp danh sách các nước mà sản phẩm đã được bán trên thị trường, kèm theo năm (nếu có) bắt đầu bán trên thị trường đó.</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1.3</w:t>
            </w:r>
          </w:p>
        </w:tc>
        <w:tc>
          <w:tcPr>
            <w:tcW w:w="927"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Mục đích sử dụng</w:t>
            </w:r>
          </w:p>
        </w:tc>
        <w:tc>
          <w:tcPr>
            <w:tcW w:w="3783" w:type="pct"/>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Nêu mục đích sử dụng, chỉ định sử dụng của trang thiết bị y tế như trên nhãn hoặc tài liệu hướng dẫn sử dụng trang thiết bị y tế đó.</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1.4</w:t>
            </w:r>
          </w:p>
        </w:tc>
        <w:tc>
          <w:tcPr>
            <w:tcW w:w="927"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Thông tin cấp phép lưu hành tại các nước</w:t>
            </w:r>
          </w:p>
        </w:tc>
        <w:tc>
          <w:tcPr>
            <w:tcW w:w="3783" w:type="pct"/>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Cung cấp thông tin về tình trạng cấp phép lưu hành sản phẩm tại các nước sau: các nước thành viên EU, Nhật Bản, Canada, Úc (TGA), Mỹ (FDA), Anh, Thụy Sĩ bao gồm tình trạng cấp phép (đã phê duyệt, chờ phê duyệt, bị từ chối cấp phép, không đăng ký lưu hành,....), mục đích sử dụng, chỉ định sử dụng, ngày cấp lần đầu</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single" w:sz="4" w:space="0" w:color="auto"/>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1.5</w:t>
            </w:r>
          </w:p>
        </w:tc>
        <w:tc>
          <w:tcPr>
            <w:tcW w:w="927" w:type="pct"/>
            <w:tcBorders>
              <w:top w:val="single" w:sz="4" w:space="0" w:color="auto"/>
              <w:left w:val="single" w:sz="4" w:space="0" w:color="auto"/>
              <w:bottom w:val="single" w:sz="4" w:space="0" w:color="auto"/>
              <w:right w:val="nil"/>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Các thông tin quan trọng liên quan đến sự an toàn/ hiệu quả của sản phẩm</w:t>
            </w:r>
          </w:p>
        </w:tc>
        <w:tc>
          <w:tcPr>
            <w:tcW w:w="3783" w:type="pct"/>
            <w:tcBorders>
              <w:top w:val="single" w:sz="4" w:space="0" w:color="auto"/>
              <w:left w:val="single" w:sz="4" w:space="0" w:color="auto"/>
              <w:bottom w:val="single" w:sz="4" w:space="0" w:color="auto"/>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Cung cấp thông tin tóm tắt về các sự cố bất lợi đã xảy ra, các hành động khắc phục đảm bảo an toàn trên thị trường từ khi sản phẩm được đưa ra thị trường hoặc trong 5 năm gần đây.</w:t>
            </w:r>
          </w:p>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Nếu trang thiết bị y tế có chứa một trong các thành phần sau, thì cần nêu rõ các thành phần đó:</w:t>
            </w:r>
          </w:p>
          <w:p w:rsidR="005D6AF5" w:rsidRPr="005D6AF5" w:rsidRDefault="005D6AF5" w:rsidP="005D6AF5">
            <w:pPr>
              <w:widowControl w:val="0"/>
              <w:tabs>
                <w:tab w:val="left" w:pos="168"/>
              </w:tabs>
              <w:spacing w:after="0" w:line="240" w:lineRule="auto"/>
              <w:rPr>
                <w:rFonts w:ascii="Arial" w:eastAsia="Times New Roman" w:hAnsi="Arial" w:cs="Arial"/>
                <w:color w:val="000000"/>
                <w:sz w:val="20"/>
                <w:szCs w:val="20"/>
              </w:rPr>
            </w:pPr>
            <w:r w:rsidRPr="005D6AF5">
              <w:rPr>
                <w:rFonts w:ascii="Arial" w:eastAsia="Times New Roman" w:hAnsi="Arial" w:cs="Arial"/>
                <w:color w:val="000000"/>
                <w:sz w:val="20"/>
                <w:szCs w:val="20"/>
                <w:lang w:eastAsia="vi-VN"/>
              </w:rPr>
              <w:t xml:space="preserve">- </w:t>
            </w:r>
            <w:r w:rsidRPr="005D6AF5">
              <w:rPr>
                <w:rFonts w:ascii="Arial" w:eastAsia="Times New Roman" w:hAnsi="Arial" w:cs="Arial"/>
                <w:color w:val="000000"/>
                <w:sz w:val="20"/>
                <w:szCs w:val="20"/>
                <w:lang w:val="vi-VN" w:eastAsia="vi-VN"/>
              </w:rPr>
              <w:t>Tế bào, mô người hoặc động vật hoặc phái sinh của chúng được cho sử dụng dưới dạng không còn sống, ví dụ van tim nhân tạo có nguồn gốc từ lợn, chỉ ruột mèo, …</w:t>
            </w:r>
            <w:r w:rsidRPr="005D6AF5">
              <w:rPr>
                <w:rFonts w:ascii="Arial" w:eastAsia="Times New Roman" w:hAnsi="Arial" w:cs="Arial"/>
                <w:color w:val="000000"/>
                <w:sz w:val="20"/>
                <w:szCs w:val="20"/>
                <w:lang w:eastAsia="vi-VN"/>
              </w:rPr>
              <w:t>.</w:t>
            </w:r>
          </w:p>
          <w:p w:rsidR="005D6AF5" w:rsidRPr="005D6AF5" w:rsidRDefault="005D6AF5" w:rsidP="005D6AF5">
            <w:pPr>
              <w:widowControl w:val="0"/>
              <w:tabs>
                <w:tab w:val="left" w:pos="158"/>
              </w:tabs>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eastAsia="vi-VN"/>
              </w:rPr>
              <w:t xml:space="preserve">- </w:t>
            </w:r>
            <w:r w:rsidRPr="005D6AF5">
              <w:rPr>
                <w:rFonts w:ascii="Arial" w:eastAsia="Times New Roman" w:hAnsi="Arial" w:cs="Arial"/>
                <w:color w:val="000000"/>
                <w:sz w:val="20"/>
                <w:szCs w:val="20"/>
                <w:lang w:val="vi-VN" w:eastAsia="vi-VN"/>
              </w:rPr>
              <w:t>Tế bào, mô hoặc phái sinh từ nguồn gốc vi sinh hoặc tái tổ hợp, ví dụ sản phẩm bơm căng da dựa trên acid hyaluronic thu được từ quy trình lên men vi khuẩn, .</w:t>
            </w:r>
          </w:p>
          <w:p w:rsidR="005D6AF5" w:rsidRPr="005D6AF5" w:rsidRDefault="005D6AF5" w:rsidP="005D6AF5">
            <w:pPr>
              <w:widowControl w:val="0"/>
              <w:tabs>
                <w:tab w:val="left" w:pos="154"/>
              </w:tabs>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eastAsia="vi-VN"/>
              </w:rPr>
              <w:t xml:space="preserve">- </w:t>
            </w:r>
            <w:r w:rsidRPr="005D6AF5">
              <w:rPr>
                <w:rFonts w:ascii="Arial" w:eastAsia="Times New Roman" w:hAnsi="Arial" w:cs="Arial"/>
                <w:color w:val="000000"/>
                <w:sz w:val="20"/>
                <w:szCs w:val="20"/>
                <w:lang w:val="vi-VN" w:eastAsia="vi-VN"/>
              </w:rPr>
              <w:t>Có thành phần bức xạ, ion hóa (ví dụ X-quang), hoặc không ion hóa (ví dụ la-ze, siêu âm, .).</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b/>
                <w:bCs/>
                <w:color w:val="000000"/>
                <w:sz w:val="20"/>
                <w:szCs w:val="20"/>
              </w:rPr>
              <w:t>II</w:t>
            </w:r>
          </w:p>
        </w:tc>
        <w:tc>
          <w:tcPr>
            <w:tcW w:w="4710" w:type="pct"/>
            <w:gridSpan w:val="2"/>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b/>
                <w:bCs/>
                <w:color w:val="000000"/>
                <w:sz w:val="20"/>
                <w:szCs w:val="20"/>
                <w:lang w:val="vi-VN" w:eastAsia="vi-VN"/>
              </w:rPr>
              <w:t>Mô tả trang thiết bị y tế</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color w:val="000000"/>
                <w:sz w:val="20"/>
                <w:szCs w:val="20"/>
              </w:rPr>
              <w:t>2.1</w:t>
            </w:r>
          </w:p>
        </w:tc>
        <w:tc>
          <w:tcPr>
            <w:tcW w:w="927"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Mô tả trang thiết bị y tế</w:t>
            </w:r>
          </w:p>
        </w:tc>
        <w:tc>
          <w:tcPr>
            <w:tcW w:w="3783" w:type="pct"/>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Mô tả chi tiết hơn các đặc tính của trang thiết bị y tế để giải thích nguyên lý hoạt động của trang thiết bị y tế, giải thích các khái niệm khoa học cơ bản tạo nên các nguyên tắc cơ bản của trang thiết bị y tế. Mô tả các thành phần và các phụ kiện được sử dụng giúp thiết bị vận hành cũng như đóng gói. Mô tả đầy đủ từng thành phần chức năng, vật liệu hoặc nguyên liệu của trang thiết bị y tế, kèm theo hình ảnh đại diện của trang thiết bị y tế dưới dạng sơ đồ, hình ảnh hoặc bản vẽ, nếu thích hợp.</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color w:val="000000"/>
                <w:sz w:val="20"/>
                <w:szCs w:val="20"/>
              </w:rPr>
              <w:lastRenderedPageBreak/>
              <w:t>2.2</w:t>
            </w:r>
          </w:p>
        </w:tc>
        <w:tc>
          <w:tcPr>
            <w:tcW w:w="927"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Hướng dẫn sử dụng</w:t>
            </w:r>
          </w:p>
        </w:tc>
        <w:tc>
          <w:tcPr>
            <w:tcW w:w="3783" w:type="pct"/>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Tất cả các thông tin cần thiết được cung cấp từ chủ sở hữu sản phẩm bao gồm các quy trình, phương pháp, tần suất, thời gian, số lượng và việc chuẩn bị cần được tuân thủ để sử dụng an toàn trang thiết bị y tế đó.</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color w:val="000000"/>
                <w:sz w:val="20"/>
                <w:szCs w:val="20"/>
              </w:rPr>
              <w:t>2.3</w:t>
            </w:r>
          </w:p>
        </w:tc>
        <w:tc>
          <w:tcPr>
            <w:tcW w:w="927"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Chống chỉ định</w:t>
            </w:r>
          </w:p>
        </w:tc>
        <w:tc>
          <w:tcPr>
            <w:tcW w:w="3783" w:type="pct"/>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Thông tin về những trường hợp không được sử dụng trang thiết bị y tế vì lý do an toàn cho người bệnh, ví dụ: do tiền sử bệnh, đặc điểm sinh lý của người bệnh... theo đúng nội dung ghi trên nhãn hoặc tài liệu hướng dẫn sử dụng của trang thiết bị y tế.</w:t>
            </w:r>
          </w:p>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Mô tả chung về các bệnh hoặc trường hợp và nhóm đối tượng bệnh nhân không được sử dụng trang thiết bị y tế cho mục đích chẩn đoán, điều trị hoặc giảm nhẹ bệnh tật. Chống chỉ định là các trường hợp không được sử dụng trang thiết bị y tế vì rủi ro của việc sử dụng rõ ràng cao hơn lợi ích có thể mang lại.</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color w:val="000000"/>
                <w:sz w:val="20"/>
                <w:szCs w:val="20"/>
              </w:rPr>
              <w:t>2.4</w:t>
            </w:r>
          </w:p>
        </w:tc>
        <w:tc>
          <w:tcPr>
            <w:tcW w:w="927"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Cảnh báo và thận trọng</w:t>
            </w:r>
          </w:p>
        </w:tc>
        <w:tc>
          <w:tcPr>
            <w:tcW w:w="3783" w:type="pct"/>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Thông tin cảnh báo về những nguy hiểm cụ thể mà người dùng cần phải biết trước khi sử dụng các trang thiết bị y tế.</w:t>
            </w:r>
          </w:p>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Cảnh báo người sử dụng áp dụng các biện pháp thận trọng cần thiết để sử dụng an toàn và hiệu quả trang thiết bị y tế. Có thể bao gồm các hành động cần thực hiện để tránh ảnh hưởng đến bệnh nhân/người sử dụng, các ảnh hưởng đó có thể không có nguy cơ đe dọa tính mạng hoặc gây tổn thương nghiêm trọng, nhưng người sử dụng cần phải biết. Mục thận trọng cũng có thể cảnh báo người sử dụng về các tác động bất lợi khi sử dụng trang thiết bị y tế hoặc khi sử dụng sai trang thiết bị y tế đó và sự thận trọng cần thiết để tránh các tác động đó.</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color w:val="000000"/>
                <w:sz w:val="20"/>
                <w:szCs w:val="20"/>
              </w:rPr>
              <w:t>2.5</w:t>
            </w:r>
          </w:p>
        </w:tc>
        <w:tc>
          <w:tcPr>
            <w:tcW w:w="927"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Các tác động bất lợi tiềm ẩn</w:t>
            </w:r>
          </w:p>
        </w:tc>
        <w:tc>
          <w:tcPr>
            <w:tcW w:w="3783" w:type="pct"/>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Đây là những hậu quả không mong muốn và nghiêm trọng (tử vong, bị thương, hoặc các biến cố bất lợi nghiêm trọng) có thể xảy ra cho bệnh nhân/người sử dụng, hoặc các tác dụng phụ từ việc sử dụng trang thiết bị y tế đó trong điều kiện bình thường.</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single" w:sz="4" w:space="0" w:color="auto"/>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color w:val="000000"/>
                <w:sz w:val="20"/>
                <w:szCs w:val="20"/>
              </w:rPr>
              <w:t>2.6</w:t>
            </w:r>
          </w:p>
        </w:tc>
        <w:tc>
          <w:tcPr>
            <w:tcW w:w="927" w:type="pct"/>
            <w:tcBorders>
              <w:top w:val="single" w:sz="4" w:space="0" w:color="auto"/>
              <w:left w:val="single" w:sz="4" w:space="0" w:color="auto"/>
              <w:bottom w:val="single" w:sz="4" w:space="0" w:color="auto"/>
              <w:right w:val="nil"/>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Phương pháp điều trị thay thế</w:t>
            </w:r>
          </w:p>
        </w:tc>
        <w:tc>
          <w:tcPr>
            <w:tcW w:w="3783" w:type="pct"/>
            <w:tcBorders>
              <w:top w:val="single" w:sz="4" w:space="0" w:color="auto"/>
              <w:left w:val="single" w:sz="4" w:space="0" w:color="auto"/>
              <w:bottom w:val="single" w:sz="4" w:space="0" w:color="auto"/>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Mô tả các quy trình hoặc hành động thay thế để chẩn đoán, điều trị hoặc giảm nhẹ bệnh tật hoặc tình trạng mà trang thiết bị y tế được chỉ định sử dụng.</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color w:val="000000"/>
                <w:sz w:val="20"/>
                <w:szCs w:val="20"/>
              </w:rPr>
              <w:t>2.7</w:t>
            </w:r>
          </w:p>
        </w:tc>
        <w:tc>
          <w:tcPr>
            <w:tcW w:w="927"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Thông tin về nguyên vật liệu</w:t>
            </w:r>
          </w:p>
        </w:tc>
        <w:tc>
          <w:tcPr>
            <w:tcW w:w="3783" w:type="pct"/>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tabs>
                <w:tab w:val="left" w:pos="154"/>
              </w:tabs>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eastAsia="vi-VN"/>
              </w:rPr>
              <w:t xml:space="preserve">- </w:t>
            </w:r>
            <w:r w:rsidRPr="005D6AF5">
              <w:rPr>
                <w:rFonts w:ascii="Arial" w:eastAsia="Times New Roman" w:hAnsi="Arial" w:cs="Arial"/>
                <w:color w:val="000000"/>
                <w:sz w:val="20"/>
                <w:szCs w:val="20"/>
                <w:lang w:val="vi-VN" w:eastAsia="vi-VN"/>
              </w:rPr>
              <w:t>Cung cấp danh mục các nguyên vật liệu của trang thiết bị y tế có tiếp xúc trực tiếp (ví dụ: niêm mạc) và không trực tiếp (ví dụ: lưu thông dịch cơ thể ở bên ngoài) với cơ thể, kèm theo các đặc tính hóa học, sinh học và vật lý của chúng.</w:t>
            </w:r>
          </w:p>
          <w:p w:rsidR="005D6AF5" w:rsidRPr="005D6AF5" w:rsidRDefault="005D6AF5" w:rsidP="005D6AF5">
            <w:pPr>
              <w:widowControl w:val="0"/>
              <w:tabs>
                <w:tab w:val="left" w:pos="163"/>
              </w:tabs>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eastAsia="vi-VN"/>
              </w:rPr>
              <w:t xml:space="preserve">- </w:t>
            </w:r>
            <w:r w:rsidRPr="005D6AF5">
              <w:rPr>
                <w:rFonts w:ascii="Arial" w:eastAsia="Times New Roman" w:hAnsi="Arial" w:cs="Arial"/>
                <w:color w:val="000000"/>
                <w:sz w:val="20"/>
                <w:szCs w:val="20"/>
                <w:lang w:val="vi-VN" w:eastAsia="vi-VN"/>
              </w:rPr>
              <w:t>Đối với các trang thiết bị y tế phát ra bức xạ ion hóa, phải cung cấp thông tin về nguồn phát xạ (ví dụ: đồng vị phóng xạ) và vật liệu được sử dụng để bảo vệ người sử dụng, bệnh nhân tránh bức xạ không mong muốn.</w:t>
            </w:r>
          </w:p>
          <w:p w:rsidR="005D6AF5" w:rsidRPr="005D6AF5" w:rsidRDefault="005D6AF5" w:rsidP="005D6AF5">
            <w:pPr>
              <w:widowControl w:val="0"/>
              <w:tabs>
                <w:tab w:val="left" w:pos="173"/>
              </w:tabs>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eastAsia="vi-VN"/>
              </w:rPr>
              <w:t xml:space="preserve">- </w:t>
            </w:r>
            <w:r w:rsidRPr="005D6AF5">
              <w:rPr>
                <w:rFonts w:ascii="Arial" w:eastAsia="Times New Roman" w:hAnsi="Arial" w:cs="Arial"/>
                <w:color w:val="000000"/>
                <w:sz w:val="20"/>
                <w:szCs w:val="20"/>
                <w:lang w:val="vi-VN" w:eastAsia="vi-VN"/>
              </w:rPr>
              <w:t>Trong trường hợp có yêu cầu đặc biệt về tính an toàn của nguyên vật liệu ví dụ như tạp chất, mức độ tồn dư và phơi nhiễm với các chất làm dẻo như Bis(2-ethylhexyl) phthalate (DEHP), cần cung cấp thêm giấy chứng nhận nguyên vật liệu phù hợp với các tiêu chuẩn liên quan, phiếu kiểm nghiệm, hoặc đánh giá rủi ro về an toàn của nguyên vật liệu đó. Tùy theo sự rủi ro khi phơi nhiễm với các nguyên vật liệu này, có thể yêu cầu các biện pháp bổ sung chẳng hạn như phải thông báo cho người sử dụng sự có mặt của nguyên vật liệu này bằng cách ghi trên nhãn sản phẩm.</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color w:val="000000"/>
                <w:sz w:val="20"/>
                <w:szCs w:val="20"/>
              </w:rPr>
              <w:t>2.8</w:t>
            </w:r>
          </w:p>
        </w:tc>
        <w:tc>
          <w:tcPr>
            <w:tcW w:w="927"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Các thông số kỹ thuật có liên quan</w:t>
            </w:r>
          </w:p>
        </w:tc>
        <w:tc>
          <w:tcPr>
            <w:tcW w:w="3783" w:type="pct"/>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Các đặc điểm về chức năng và thông số kỹ thuật về hoạt động của các trang thiết bị y tế bao gồm: độ chính xác, độ nhạy, độ đặc hiệu của các trang thiết bị y tế đo và chẩn đoán, độ tin cậy và các yếu tố khác (nếu có liên quan); và các thông số kỹ thuật khác bao gồm hóa học, vật lý, điện, cơ khí, sinh học, phần mềm, sự vô trùng, độ ổn định, bảo quản, vận chuyển và đóng gói.</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b/>
                <w:bCs/>
                <w:color w:val="000000"/>
                <w:sz w:val="20"/>
                <w:szCs w:val="20"/>
              </w:rPr>
              <w:t>III</w:t>
            </w:r>
          </w:p>
        </w:tc>
        <w:tc>
          <w:tcPr>
            <w:tcW w:w="4710" w:type="pct"/>
            <w:gridSpan w:val="2"/>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b/>
                <w:bCs/>
                <w:color w:val="000000"/>
                <w:sz w:val="20"/>
                <w:szCs w:val="20"/>
                <w:lang w:val="vi-VN" w:eastAsia="vi-VN"/>
              </w:rPr>
              <w:t>Tóm tắt về tài liệu xác minh và thẩm định thiết kế</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p>
        </w:tc>
        <w:tc>
          <w:tcPr>
            <w:tcW w:w="4710" w:type="pct"/>
            <w:gridSpan w:val="2"/>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Phần này cần tóm tắt hoặc tham chiếu hoặc có chứa dữ liệu xác minh thiết kế và dữ liệu thẩm định thiết kế, phù hợp với độ phức tạp và phân loại rủi ro của trang thiết bị y tế đó. Tài liệu này bao gồm:</w:t>
            </w:r>
          </w:p>
          <w:p w:rsidR="005D6AF5" w:rsidRPr="005D6AF5" w:rsidRDefault="005D6AF5" w:rsidP="005D6AF5">
            <w:pPr>
              <w:widowControl w:val="0"/>
              <w:tabs>
                <w:tab w:val="left" w:pos="700"/>
              </w:tabs>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eastAsia="vi-VN"/>
              </w:rPr>
              <w:t xml:space="preserve">• </w:t>
            </w:r>
            <w:r w:rsidRPr="005D6AF5">
              <w:rPr>
                <w:rFonts w:ascii="Arial" w:eastAsia="Times New Roman" w:hAnsi="Arial" w:cs="Arial"/>
                <w:color w:val="000000"/>
                <w:sz w:val="20"/>
                <w:szCs w:val="20"/>
                <w:lang w:val="vi-VN" w:eastAsia="vi-VN"/>
              </w:rPr>
              <w:t>Các giấy chứng nhận hoặc tuyên bố phù hợp với các tiêu chuẩn đã được công nhận mà chủ sở hữu sản phẩm áp dụng; và/hoặc</w:t>
            </w:r>
          </w:p>
          <w:p w:rsidR="005D6AF5" w:rsidRPr="005D6AF5" w:rsidRDefault="005D6AF5" w:rsidP="005D6AF5">
            <w:pPr>
              <w:widowControl w:val="0"/>
              <w:tabs>
                <w:tab w:val="left" w:pos="700"/>
              </w:tabs>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eastAsia="vi-VN"/>
              </w:rPr>
              <w:t xml:space="preserve">• </w:t>
            </w:r>
            <w:r w:rsidRPr="005D6AF5">
              <w:rPr>
                <w:rFonts w:ascii="Arial" w:eastAsia="Times New Roman" w:hAnsi="Arial" w:cs="Arial"/>
                <w:color w:val="000000"/>
                <w:sz w:val="20"/>
                <w:szCs w:val="20"/>
                <w:lang w:val="vi-VN" w:eastAsia="vi-VN"/>
              </w:rPr>
              <w:t>Các tóm tắt hoặc các báo cáo thử nghiệm và đánh giá dựa trên các tiêu chuẩn khác, các phương pháp và thử nghiệm của nhà sản xuất, hoặc cách khác để chứng minh sự phù hợp với tiêu chuẩn của sản phẩm.</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b/>
                <w:bCs/>
                <w:color w:val="000000"/>
                <w:sz w:val="20"/>
                <w:szCs w:val="20"/>
              </w:rPr>
              <w:t>IV</w:t>
            </w:r>
          </w:p>
        </w:tc>
        <w:tc>
          <w:tcPr>
            <w:tcW w:w="4710" w:type="pct"/>
            <w:gridSpan w:val="2"/>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b/>
                <w:bCs/>
                <w:color w:val="000000"/>
                <w:sz w:val="20"/>
                <w:szCs w:val="20"/>
                <w:lang w:val="vi-VN" w:eastAsia="vi-VN"/>
              </w:rPr>
              <w:t>Bằng chứng lâm sàng</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single" w:sz="4" w:space="0" w:color="auto"/>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p>
        </w:tc>
        <w:tc>
          <w:tcPr>
            <w:tcW w:w="471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Cung cấp bản báo cáo đánh giá lâm sàng của trang thiết bị y tế. Đánh giá này có thể dưới hình thức xem xét một cách hệ thống các tài liệu tham khảo có sẵn, dựa trên kinh nghiệm lâm sàng đối với trang thiết bị y tế đó hoặc trang thiết bị y tế tương tự, hoặc có thể bằng</w:t>
            </w:r>
            <w:r w:rsidRPr="005D6AF5">
              <w:rPr>
                <w:rFonts w:ascii="Arial" w:eastAsia="Times New Roman" w:hAnsi="Arial" w:cs="Arial"/>
                <w:color w:val="000000"/>
                <w:sz w:val="20"/>
                <w:szCs w:val="20"/>
                <w:lang w:eastAsia="vi-VN"/>
              </w:rPr>
              <w:t xml:space="preserve"> </w:t>
            </w:r>
            <w:r w:rsidRPr="005D6AF5">
              <w:rPr>
                <w:rFonts w:ascii="Arial" w:eastAsia="Times New Roman" w:hAnsi="Arial" w:cs="Arial"/>
                <w:color w:val="000000"/>
                <w:sz w:val="20"/>
                <w:szCs w:val="20"/>
                <w:lang w:val="vi-VN" w:eastAsia="vi-VN"/>
              </w:rPr>
              <w:t>nghiên cứu lâm sàng. Nghiên cứu lâm sàng thường cần thiết đối với các trang thiết bị y tế có mức độ rủi ro cao, hoặc các trang thiết bị y tế có ít hoặc không có kinh nghiệm lâm sàng. Báo cáo đánh giá lâm sàng cần bao gồm mục đích và bối cảnh của việc đánh giá lâm sàng, dữ liệu lâm sàng đầu vào, đánh giá và phân tích dữ liệu, kết luận về tính an toàn và hiệu quả của trang thiết bị y tế.</w:t>
            </w:r>
          </w:p>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Báo cáo đánh giá lâm sàng cần có đủ các thông tin cần thiết như một tài liệu độc lập để cơ quan quản lý có thể xem xét. Báo cáo đánh giá lâm sàng cần tóm tắt:</w:t>
            </w:r>
          </w:p>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 Công nghệ mà trang thiết bị y tế đó sử dụng, các chỉ định sử dụng, các tuyên bố về tính an toàn và hiệu quả lâm sàng của trang thiết bị y tế đó nếu có.</w:t>
            </w:r>
          </w:p>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 Bản chất và phạm vi, quy mô của dữ liệu lâm sàng được đánh giá.</w:t>
            </w:r>
          </w:p>
          <w:p w:rsidR="005D6AF5" w:rsidRPr="005D6AF5" w:rsidRDefault="005D6AF5" w:rsidP="005D6AF5">
            <w:pPr>
              <w:widowControl w:val="0"/>
              <w:spacing w:after="0" w:line="240" w:lineRule="auto"/>
              <w:rPr>
                <w:rFonts w:ascii="Arial" w:eastAsia="Times New Roman" w:hAnsi="Arial" w:cs="Arial"/>
                <w:color w:val="000000"/>
                <w:sz w:val="20"/>
                <w:szCs w:val="20"/>
              </w:rPr>
            </w:pPr>
            <w:r w:rsidRPr="005D6AF5">
              <w:rPr>
                <w:rFonts w:ascii="Arial" w:eastAsia="Times New Roman" w:hAnsi="Arial" w:cs="Arial"/>
                <w:color w:val="000000"/>
                <w:sz w:val="20"/>
                <w:szCs w:val="20"/>
                <w:lang w:val="vi-VN" w:eastAsia="vi-VN"/>
              </w:rPr>
              <w:t>- Các dữ liệu lâm sàng, các tiêu chuẩn được công nhận chứng minh cho tính an toàn và hiệu quả của trang thiết bị y tế.</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b/>
                <w:bCs/>
                <w:color w:val="000000"/>
                <w:sz w:val="20"/>
                <w:szCs w:val="20"/>
              </w:rPr>
              <w:t>V</w:t>
            </w:r>
          </w:p>
        </w:tc>
        <w:tc>
          <w:tcPr>
            <w:tcW w:w="4710" w:type="pct"/>
            <w:gridSpan w:val="2"/>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b/>
                <w:bCs/>
                <w:color w:val="000000"/>
                <w:sz w:val="20"/>
                <w:szCs w:val="20"/>
                <w:lang w:val="vi-VN" w:eastAsia="vi-VN"/>
              </w:rPr>
              <w:t>Thông tin về sản xuất</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color w:val="000000"/>
                <w:sz w:val="20"/>
                <w:szCs w:val="20"/>
              </w:rPr>
              <w:t>5.1</w:t>
            </w:r>
          </w:p>
        </w:tc>
        <w:tc>
          <w:tcPr>
            <w:tcW w:w="927" w:type="pct"/>
            <w:tcBorders>
              <w:top w:val="single" w:sz="4" w:space="0" w:color="auto"/>
              <w:left w:val="single" w:sz="4" w:space="0" w:color="auto"/>
              <w:bottom w:val="nil"/>
              <w:right w:val="nil"/>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Nhà sản xuất</w:t>
            </w:r>
          </w:p>
        </w:tc>
        <w:tc>
          <w:tcPr>
            <w:tcW w:w="3783" w:type="pct"/>
            <w:tcBorders>
              <w:top w:val="single" w:sz="4" w:space="0" w:color="auto"/>
              <w:left w:val="single" w:sz="4" w:space="0" w:color="auto"/>
              <w:bottom w:val="nil"/>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Nêu tên, địa chỉ của tất cả các nhà sản xuất tham gia vào quá trình sản xuất và tiệt khuẩn (bao gồm cả các nhà sản xuất và tiệt khuẩn là bên thứ ba).</w:t>
            </w:r>
          </w:p>
        </w:tc>
      </w:tr>
      <w:tr w:rsidR="005D6AF5" w:rsidRPr="005D6AF5" w:rsidTr="0098218E">
        <w:tblPrEx>
          <w:tblCellMar>
            <w:top w:w="0" w:type="dxa"/>
            <w:left w:w="0" w:type="dxa"/>
            <w:bottom w:w="0" w:type="dxa"/>
            <w:right w:w="0" w:type="dxa"/>
          </w:tblCellMar>
        </w:tblPrEx>
        <w:trPr>
          <w:trHeight w:val="864"/>
          <w:jc w:val="center"/>
        </w:trPr>
        <w:tc>
          <w:tcPr>
            <w:tcW w:w="290" w:type="pct"/>
            <w:tcBorders>
              <w:top w:val="single" w:sz="4" w:space="0" w:color="auto"/>
              <w:left w:val="single" w:sz="4" w:space="0" w:color="auto"/>
              <w:bottom w:val="single" w:sz="4" w:space="0" w:color="auto"/>
              <w:right w:val="nil"/>
            </w:tcBorders>
            <w:shd w:val="clear" w:color="auto" w:fill="FFFFFF"/>
            <w:vAlign w:val="center"/>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color w:val="000000"/>
                <w:sz w:val="20"/>
                <w:szCs w:val="20"/>
              </w:rPr>
              <w:t>5.2</w:t>
            </w:r>
          </w:p>
        </w:tc>
        <w:tc>
          <w:tcPr>
            <w:tcW w:w="927" w:type="pct"/>
            <w:tcBorders>
              <w:top w:val="single" w:sz="4" w:space="0" w:color="auto"/>
              <w:left w:val="single" w:sz="4" w:space="0" w:color="auto"/>
              <w:bottom w:val="single" w:sz="4" w:space="0" w:color="auto"/>
              <w:right w:val="nil"/>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Quy trình sản xuất</w:t>
            </w:r>
          </w:p>
        </w:tc>
        <w:tc>
          <w:tcPr>
            <w:tcW w:w="3783" w:type="pct"/>
            <w:tcBorders>
              <w:top w:val="single" w:sz="4" w:space="0" w:color="auto"/>
              <w:left w:val="single" w:sz="4" w:space="0" w:color="auto"/>
              <w:bottom w:val="single" w:sz="4" w:space="0" w:color="auto"/>
              <w:right w:val="single" w:sz="4" w:space="0" w:color="auto"/>
            </w:tcBorders>
            <w:shd w:val="clear" w:color="auto" w:fill="FFFFFF"/>
            <w:vAlign w:val="center"/>
          </w:tcPr>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Quy trình sản xuất cần bao gồm các thông tin để có thể hiểu một cách tổng quát về quá trình sản xuất. Không yêu cầu các thông tin chi tiết mang tính độc quyền. Các thông tin này có thể được thể hiện dưới dạng một sơ đồ tiến trình sản xuất mô tả ngắn gọn quá trình sản xuất, kiểm tra chất lượng trong quá trình, lắp ráp, kiểm tra chất lượng và đóng gói sản phẩm cuối cùng.</w:t>
            </w:r>
          </w:p>
          <w:p w:rsidR="005D6AF5" w:rsidRPr="005D6AF5" w:rsidRDefault="005D6AF5" w:rsidP="005D6AF5">
            <w:pPr>
              <w:widowControl w:val="0"/>
              <w:spacing w:after="0" w:line="240" w:lineRule="auto"/>
              <w:rPr>
                <w:rFonts w:ascii="Arial" w:eastAsia="Times New Roman" w:hAnsi="Arial" w:cs="Arial"/>
                <w:color w:val="000000"/>
                <w:sz w:val="20"/>
                <w:szCs w:val="20"/>
                <w:lang w:val="vi-VN"/>
              </w:rPr>
            </w:pPr>
            <w:r w:rsidRPr="005D6AF5">
              <w:rPr>
                <w:rFonts w:ascii="Arial" w:eastAsia="Times New Roman" w:hAnsi="Arial" w:cs="Arial"/>
                <w:color w:val="000000"/>
                <w:sz w:val="20"/>
                <w:szCs w:val="20"/>
                <w:lang w:val="vi-VN" w:eastAsia="vi-VN"/>
              </w:rPr>
              <w:t>Nếu có nhiều nhà sản xuất tham gia vào quá trình sản xuất để hoàn thiện một sản phẩm thì cần nêu rõ từng nhà sản xuất tham gia vào hoạt động nào.</w:t>
            </w:r>
          </w:p>
        </w:tc>
      </w:tr>
    </w:tbl>
    <w:p w:rsidR="005D6AF5" w:rsidRPr="005D6AF5" w:rsidRDefault="005D6AF5" w:rsidP="005D6AF5">
      <w:pPr>
        <w:widowControl w:val="0"/>
        <w:spacing w:after="0" w:line="240" w:lineRule="auto"/>
        <w:ind w:firstLine="720"/>
        <w:jc w:val="both"/>
        <w:rPr>
          <w:rFonts w:ascii="Arial" w:eastAsia="Times New Roman" w:hAnsi="Arial" w:cs="Arial"/>
          <w:color w:val="000000"/>
          <w:sz w:val="20"/>
          <w:szCs w:val="20"/>
          <w:lang w:val="vi-VN" w:eastAsia="vi-VN"/>
        </w:rPr>
      </w:pPr>
      <w:r w:rsidRPr="005D6AF5">
        <w:rPr>
          <w:rFonts w:ascii="Arial" w:eastAsia="Times New Roman" w:hAnsi="Arial" w:cs="Arial"/>
          <w:color w:val="000000"/>
          <w:sz w:val="20"/>
          <w:szCs w:val="20"/>
          <w:lang w:val="vi-VN" w:eastAsia="vi-VN"/>
        </w:rPr>
        <w:t xml:space="preserve">Cơ sở đăng ký lưu hành </w:t>
      </w:r>
      <w:r w:rsidRPr="005D6AF5">
        <w:rPr>
          <w:rFonts w:ascii="Arial" w:eastAsia="Times New Roman" w:hAnsi="Arial" w:cs="Arial"/>
          <w:color w:val="000000"/>
          <w:sz w:val="20"/>
          <w:szCs w:val="20"/>
        </w:rPr>
        <w:t xml:space="preserve">cam </w:t>
      </w:r>
      <w:r w:rsidRPr="005D6AF5">
        <w:rPr>
          <w:rFonts w:ascii="Arial" w:eastAsia="Times New Roman" w:hAnsi="Arial" w:cs="Arial"/>
          <w:color w:val="000000"/>
          <w:sz w:val="20"/>
          <w:szCs w:val="20"/>
          <w:lang w:val="vi-VN" w:eastAsia="vi-VN"/>
        </w:rPr>
        <w:t xml:space="preserve">kết những nội </w:t>
      </w:r>
      <w:r w:rsidRPr="005D6AF5">
        <w:rPr>
          <w:rFonts w:ascii="Arial" w:eastAsia="Times New Roman" w:hAnsi="Arial" w:cs="Arial"/>
          <w:color w:val="000000"/>
          <w:sz w:val="20"/>
          <w:szCs w:val="20"/>
        </w:rPr>
        <w:t xml:space="preserve">dung </w:t>
      </w:r>
      <w:r w:rsidRPr="005D6AF5">
        <w:rPr>
          <w:rFonts w:ascii="Arial" w:eastAsia="Times New Roman" w:hAnsi="Arial" w:cs="Arial"/>
          <w:color w:val="000000"/>
          <w:sz w:val="20"/>
          <w:szCs w:val="20"/>
          <w:lang w:val="vi-VN" w:eastAsia="vi-VN"/>
        </w:rPr>
        <w:t xml:space="preserve">trên là đúng sự thật và chịu trách nhiệm trước pháp luật về các thông </w:t>
      </w:r>
      <w:r w:rsidRPr="005D6AF5">
        <w:rPr>
          <w:rFonts w:ascii="Arial" w:eastAsia="Times New Roman" w:hAnsi="Arial" w:cs="Arial"/>
          <w:color w:val="000000"/>
          <w:sz w:val="20"/>
          <w:szCs w:val="20"/>
        </w:rPr>
        <w:t xml:space="preserve">tin </w:t>
      </w:r>
      <w:r w:rsidRPr="005D6AF5">
        <w:rPr>
          <w:rFonts w:ascii="Arial" w:eastAsia="Times New Roman" w:hAnsi="Arial" w:cs="Arial"/>
          <w:color w:val="000000"/>
          <w:sz w:val="20"/>
          <w:szCs w:val="20"/>
          <w:lang w:val="vi-VN" w:eastAsia="vi-VN"/>
        </w:rPr>
        <w:t xml:space="preserve">đã kê </w:t>
      </w:r>
      <w:r w:rsidRPr="005D6AF5">
        <w:rPr>
          <w:rFonts w:ascii="Arial" w:eastAsia="Times New Roman" w:hAnsi="Arial" w:cs="Arial"/>
          <w:color w:val="000000"/>
          <w:sz w:val="20"/>
          <w:szCs w:val="20"/>
        </w:rPr>
        <w:t xml:space="preserve">khai </w:t>
      </w:r>
      <w:r w:rsidRPr="005D6AF5">
        <w:rPr>
          <w:rFonts w:ascii="Arial" w:eastAsia="Times New Roman" w:hAnsi="Arial" w:cs="Arial"/>
          <w:color w:val="000000"/>
          <w:sz w:val="20"/>
          <w:szCs w:val="20"/>
          <w:lang w:val="vi-VN" w:eastAsia="vi-VN"/>
        </w:rPr>
        <w:t>nêu trên.</w:t>
      </w:r>
    </w:p>
    <w:p w:rsidR="005D6AF5" w:rsidRPr="005D6AF5" w:rsidRDefault="005D6AF5" w:rsidP="005D6AF5">
      <w:pPr>
        <w:widowControl w:val="0"/>
        <w:spacing w:after="0" w:line="240" w:lineRule="auto"/>
        <w:ind w:firstLine="720"/>
        <w:jc w:val="both"/>
        <w:rPr>
          <w:rFonts w:ascii="Arial" w:eastAsia="Times New Roman" w:hAnsi="Arial" w:cs="Arial"/>
          <w:color w:val="000000"/>
          <w:sz w:val="20"/>
          <w:szCs w:val="20"/>
          <w:lang w:val="vi-VN"/>
        </w:rPr>
      </w:pPr>
    </w:p>
    <w:tbl>
      <w:tblPr>
        <w:tblW w:w="4873" w:type="pct"/>
        <w:tblInd w:w="108" w:type="dxa"/>
        <w:tblLook w:val="04A0" w:firstRow="1" w:lastRow="0" w:firstColumn="1" w:lastColumn="0" w:noHBand="0" w:noVBand="1"/>
      </w:tblPr>
      <w:tblGrid>
        <w:gridCol w:w="4570"/>
        <w:gridCol w:w="4552"/>
      </w:tblGrid>
      <w:tr w:rsidR="005D6AF5" w:rsidRPr="005D6AF5" w:rsidTr="0098218E">
        <w:tc>
          <w:tcPr>
            <w:tcW w:w="2505" w:type="pct"/>
            <w:shd w:val="clear" w:color="auto" w:fill="auto"/>
          </w:tcPr>
          <w:p w:rsidR="005D6AF5" w:rsidRPr="005D6AF5" w:rsidRDefault="005D6AF5" w:rsidP="005D6AF5">
            <w:pPr>
              <w:widowControl w:val="0"/>
              <w:spacing w:after="0" w:line="240" w:lineRule="auto"/>
              <w:jc w:val="center"/>
              <w:rPr>
                <w:rFonts w:ascii="Arial" w:eastAsia="Times New Roman" w:hAnsi="Arial" w:cs="Arial"/>
                <w:i/>
                <w:iCs/>
                <w:color w:val="000000"/>
                <w:sz w:val="20"/>
                <w:szCs w:val="20"/>
                <w:lang w:val="vi-VN" w:eastAsia="vi-VN"/>
              </w:rPr>
            </w:pPr>
          </w:p>
        </w:tc>
        <w:tc>
          <w:tcPr>
            <w:tcW w:w="2495" w:type="pct"/>
            <w:shd w:val="clear" w:color="auto" w:fill="auto"/>
          </w:tcPr>
          <w:p w:rsidR="005D6AF5" w:rsidRPr="005D6AF5" w:rsidRDefault="005D6AF5" w:rsidP="005D6AF5">
            <w:pPr>
              <w:widowControl w:val="0"/>
              <w:spacing w:after="0" w:line="240" w:lineRule="auto"/>
              <w:jc w:val="center"/>
              <w:rPr>
                <w:rFonts w:ascii="Arial" w:eastAsia="Times New Roman" w:hAnsi="Arial" w:cs="Arial"/>
                <w:color w:val="000000"/>
                <w:sz w:val="20"/>
                <w:szCs w:val="20"/>
                <w:lang w:val="vi-VN"/>
              </w:rPr>
            </w:pPr>
            <w:r w:rsidRPr="005D6AF5">
              <w:rPr>
                <w:rFonts w:ascii="Arial" w:eastAsia="Times New Roman" w:hAnsi="Arial" w:cs="Arial"/>
                <w:b/>
                <w:bCs/>
                <w:color w:val="000000"/>
                <w:sz w:val="20"/>
                <w:szCs w:val="20"/>
                <w:lang w:val="vi-VN" w:eastAsia="vi-VN"/>
              </w:rPr>
              <w:t>Người đại diện hợp pháp của cơ sở</w:t>
            </w:r>
            <w:r w:rsidRPr="005D6AF5">
              <w:rPr>
                <w:rFonts w:ascii="Arial" w:eastAsia="Times New Roman" w:hAnsi="Arial" w:cs="Arial"/>
                <w:b/>
                <w:bCs/>
                <w:color w:val="000000"/>
                <w:sz w:val="20"/>
                <w:szCs w:val="20"/>
                <w:lang w:val="vi-VN" w:eastAsia="vi-VN"/>
              </w:rPr>
              <w:br/>
            </w:r>
            <w:r w:rsidRPr="005D6AF5">
              <w:rPr>
                <w:rFonts w:ascii="Arial" w:eastAsia="Times New Roman" w:hAnsi="Arial" w:cs="Arial"/>
                <w:i/>
                <w:iCs/>
                <w:color w:val="000000"/>
                <w:sz w:val="20"/>
                <w:szCs w:val="20"/>
                <w:lang w:val="vi-VN" w:eastAsia="vi-VN"/>
              </w:rPr>
              <w:t xml:space="preserve">(Ký tên, </w:t>
            </w:r>
            <w:r w:rsidRPr="005D6AF5">
              <w:rPr>
                <w:rFonts w:ascii="Arial" w:eastAsia="Times New Roman" w:hAnsi="Arial" w:cs="Arial"/>
                <w:i/>
                <w:iCs/>
                <w:color w:val="000000"/>
                <w:sz w:val="20"/>
                <w:szCs w:val="20"/>
              </w:rPr>
              <w:t xml:space="preserve">ghi </w:t>
            </w:r>
            <w:r w:rsidRPr="005D6AF5">
              <w:rPr>
                <w:rFonts w:ascii="Arial" w:eastAsia="Times New Roman" w:hAnsi="Arial" w:cs="Arial"/>
                <w:i/>
                <w:iCs/>
                <w:color w:val="000000"/>
                <w:sz w:val="20"/>
                <w:szCs w:val="20"/>
                <w:lang w:val="vi-VN" w:eastAsia="vi-VN"/>
              </w:rPr>
              <w:t xml:space="preserve">họ tên đầy đủ, chức </w:t>
            </w:r>
            <w:r w:rsidRPr="005D6AF5">
              <w:rPr>
                <w:rFonts w:ascii="Arial" w:eastAsia="Times New Roman" w:hAnsi="Arial" w:cs="Arial"/>
                <w:i/>
                <w:iCs/>
                <w:color w:val="000000"/>
                <w:sz w:val="20"/>
                <w:szCs w:val="20"/>
              </w:rPr>
              <w:t>danh)</w:t>
            </w:r>
          </w:p>
          <w:p w:rsidR="005D6AF5" w:rsidRPr="005D6AF5" w:rsidRDefault="005D6AF5" w:rsidP="005D6AF5">
            <w:pPr>
              <w:widowControl w:val="0"/>
              <w:spacing w:after="0" w:line="240" w:lineRule="auto"/>
              <w:jc w:val="center"/>
              <w:rPr>
                <w:rFonts w:ascii="Arial" w:eastAsia="Times New Roman" w:hAnsi="Arial" w:cs="Arial"/>
                <w:i/>
                <w:iCs/>
                <w:color w:val="000000"/>
                <w:sz w:val="20"/>
                <w:szCs w:val="20"/>
                <w:lang w:val="vi-VN" w:eastAsia="vi-VN"/>
              </w:rPr>
            </w:pPr>
            <w:r w:rsidRPr="005D6AF5">
              <w:rPr>
                <w:rFonts w:ascii="Arial" w:eastAsia="Times New Roman" w:hAnsi="Arial" w:cs="Arial"/>
                <w:i/>
                <w:iCs/>
                <w:color w:val="000000"/>
                <w:sz w:val="20"/>
                <w:szCs w:val="20"/>
                <w:lang w:val="vi-VN" w:eastAsia="vi-VN"/>
              </w:rPr>
              <w:t>Xác nhận bằng dấu hoặc chữ ký</w:t>
            </w:r>
          </w:p>
          <w:p w:rsidR="005D6AF5" w:rsidRPr="005D6AF5" w:rsidRDefault="005D6AF5" w:rsidP="005D6AF5">
            <w:pPr>
              <w:widowControl w:val="0"/>
              <w:spacing w:after="0" w:line="240" w:lineRule="auto"/>
              <w:jc w:val="center"/>
              <w:rPr>
                <w:rFonts w:ascii="Arial" w:eastAsia="Times New Roman" w:hAnsi="Arial" w:cs="Arial"/>
                <w:i/>
                <w:iCs/>
                <w:color w:val="000000"/>
                <w:sz w:val="20"/>
                <w:szCs w:val="20"/>
                <w:lang w:val="vi-VN" w:eastAsia="vi-VN"/>
              </w:rPr>
            </w:pPr>
          </w:p>
        </w:tc>
      </w:tr>
    </w:tbl>
    <w:p w:rsidR="00CA27A6" w:rsidRDefault="00CA27A6">
      <w:bookmarkStart w:id="0" w:name="_GoBack"/>
      <w:bookmarkEnd w:id="0"/>
    </w:p>
    <w:sectPr w:rsidR="00CA2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AF5"/>
    <w:rsid w:val="005D6AF5"/>
    <w:rsid w:val="00CA2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F00F0A-58E8-4978-9BEE-4C4E6359B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1290</Words>
  <Characters>7356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2026-01-22T02:42:00Z</dcterms:created>
  <dcterms:modified xsi:type="dcterms:W3CDTF">2026-01-22T02:42:00Z</dcterms:modified>
</cp:coreProperties>
</file>